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EC2C8" w14:textId="77777777" w:rsidR="008B085A" w:rsidRDefault="008B085A"/>
    <w:p w14:paraId="4CC34FF1" w14:textId="77777777" w:rsidR="008B085A" w:rsidRDefault="00DB5355">
      <w:r>
        <w:t xml:space="preserve">December </w:t>
      </w:r>
      <w:r w:rsidR="005A2CEC">
        <w:t>9,</w:t>
      </w:r>
      <w:r>
        <w:t xml:space="preserve"> 2019</w:t>
      </w:r>
    </w:p>
    <w:p w14:paraId="7BDEAFDB" w14:textId="77777777" w:rsidR="008B085A" w:rsidRDefault="008B085A"/>
    <w:p w14:paraId="290D6690" w14:textId="77777777" w:rsidR="008B085A" w:rsidRDefault="008B085A"/>
    <w:p w14:paraId="02245B7D" w14:textId="77777777" w:rsidR="008B085A" w:rsidRDefault="00DB5355">
      <w:r>
        <w:t xml:space="preserve">Dear </w:t>
      </w:r>
      <w:proofErr w:type="gramStart"/>
      <w:r w:rsidR="008B1351">
        <w:t>Ross</w:t>
      </w:r>
      <w:proofErr w:type="gramEnd"/>
      <w:r w:rsidR="008B1351">
        <w:t xml:space="preserve"> Elementary </w:t>
      </w:r>
      <w:r>
        <w:t xml:space="preserve">Parents and Families, </w:t>
      </w:r>
    </w:p>
    <w:p w14:paraId="47D66E3A" w14:textId="77777777" w:rsidR="008B085A" w:rsidRDefault="008B085A"/>
    <w:p w14:paraId="084F7A2C" w14:textId="77777777" w:rsidR="008B085A" w:rsidRDefault="00DB5355">
      <w:r>
        <w:t xml:space="preserve">The Office of the State Superintendent (OSSE) recently released the second annual citywide School Report Card that includes information about how every public school in DC performed in School Year 2018-2019.  At </w:t>
      </w:r>
      <w:r w:rsidR="008B1351">
        <w:t>Ross</w:t>
      </w:r>
      <w:r>
        <w:t xml:space="preserve">, we are focused on ensuring every student receives an excellent education. This letter provides an overview of our results this year and background information on the Report Card and STAR Framework. </w:t>
      </w:r>
    </w:p>
    <w:p w14:paraId="6C0E9EF5" w14:textId="77777777" w:rsidR="008B085A" w:rsidRDefault="008B085A"/>
    <w:p w14:paraId="07F506F5" w14:textId="77777777" w:rsidR="00F52A2C" w:rsidRDefault="00DB5355" w:rsidP="00F52A2C">
      <w:r>
        <w:rPr>
          <w:color w:val="000000"/>
          <w:highlight w:val="white"/>
        </w:rPr>
        <w:t xml:space="preserve">For the 2018-2019 school year, our school received a rating of </w:t>
      </w:r>
      <w:r w:rsidR="008B1351">
        <w:rPr>
          <w:highlight w:val="white"/>
        </w:rPr>
        <w:t>4</w:t>
      </w:r>
      <w:r>
        <w:rPr>
          <w:color w:val="000000"/>
          <w:highlight w:val="white"/>
        </w:rPr>
        <w:t xml:space="preserve"> Stars, which is consistent with our rating from last year. Our rating of </w:t>
      </w:r>
      <w:r w:rsidR="008B1351">
        <w:rPr>
          <w:highlight w:val="white"/>
        </w:rPr>
        <w:t>4</w:t>
      </w:r>
      <w:r>
        <w:rPr>
          <w:color w:val="000000"/>
          <w:highlight w:val="white"/>
        </w:rPr>
        <w:t xml:space="preserve"> Stars indicates that our dedication to meaningful learning opportunities is resulting in strong results for our students. With your partnership, we look forward to continuing to build on these results to ensure all our students achieve academic excellence through a </w:t>
      </w:r>
      <w:r w:rsidR="005A2CEC">
        <w:rPr>
          <w:color w:val="000000"/>
          <w:highlight w:val="white"/>
        </w:rPr>
        <w:t>continued focus on nurturing a culture of academic achievement.</w:t>
      </w:r>
      <w:r w:rsidR="00F76C0D">
        <w:rPr>
          <w:color w:val="000000"/>
          <w:highlight w:val="white"/>
        </w:rPr>
        <w:t xml:space="preserve"> You can learn more here: </w:t>
      </w:r>
      <w:hyperlink r:id="rId8" w:history="1">
        <w:r w:rsidR="00F52A2C">
          <w:rPr>
            <w:rStyle w:val="Hyperlink"/>
          </w:rPr>
          <w:t>https://dcschoolreportcard.org/</w:t>
        </w:r>
      </w:hyperlink>
    </w:p>
    <w:p w14:paraId="5E18927C" w14:textId="77777777" w:rsidR="00F76C0D" w:rsidRDefault="00F76C0D">
      <w:pPr>
        <w:rPr>
          <w:color w:val="000000"/>
          <w:highlight w:val="white"/>
        </w:rPr>
      </w:pPr>
    </w:p>
    <w:p w14:paraId="6FB882B3" w14:textId="77777777" w:rsidR="00F76C0D" w:rsidRDefault="00F76C0D">
      <w:pPr>
        <w:rPr>
          <w:highlight w:val="white"/>
        </w:rPr>
      </w:pPr>
    </w:p>
    <w:p w14:paraId="147AFD33" w14:textId="77777777" w:rsidR="008B085A" w:rsidRDefault="00DB5355" w:rsidP="009316E9">
      <w:r>
        <w:t xml:space="preserve">Our team works hard </w:t>
      </w:r>
      <w:proofErr w:type="gramStart"/>
      <w:r>
        <w:t>each and every</w:t>
      </w:r>
      <w:proofErr w:type="gramEnd"/>
      <w:r>
        <w:t xml:space="preserve"> day to improve outcomes for all of our students. To understand more about our focus areas as a school, please review our Comprehensive School Plan (CSP) Snapshot available online at </w:t>
      </w:r>
      <w:hyperlink r:id="rId9" w:history="1">
        <w:r w:rsidR="009316E9" w:rsidRPr="00AD15AF">
          <w:rPr>
            <w:rStyle w:val="Hyperlink"/>
          </w:rPr>
          <w:t>https://dcps.dc.gov/snapshots</w:t>
        </w:r>
      </w:hyperlink>
      <w:r>
        <w:rPr>
          <w:highlight w:val="white"/>
        </w:rPr>
        <w:t xml:space="preserve">  </w:t>
      </w:r>
      <w:r>
        <w:t xml:space="preserve">This snapshot shares our strategies for improvement and student success. </w:t>
      </w:r>
    </w:p>
    <w:p w14:paraId="4D503DDB" w14:textId="77777777" w:rsidR="008B085A" w:rsidRDefault="008B085A"/>
    <w:p w14:paraId="1A61DA78" w14:textId="77777777" w:rsidR="008B085A" w:rsidRDefault="00DB5355" w:rsidP="008B1351">
      <w:r>
        <w:t>If you have additional questions about the STAR Rating Framework, please find a quick overview on the back of this page. In addition, please join us at</w:t>
      </w:r>
      <w:r w:rsidR="005A2CEC">
        <w:t xml:space="preserve"> an </w:t>
      </w:r>
      <w:r w:rsidR="008B1351">
        <w:t xml:space="preserve">upcoming parent meeting </w:t>
      </w:r>
      <w:r>
        <w:t xml:space="preserve">where I will be available to answer questions. If you cannot attend, or if there are any questions our team of educators can answer, please let me know by </w:t>
      </w:r>
      <w:r w:rsidR="008B1351">
        <w:t xml:space="preserve">emailing me at </w:t>
      </w:r>
      <w:hyperlink r:id="rId10" w:history="1">
        <w:r w:rsidR="008B1351" w:rsidRPr="00AD15AF">
          <w:rPr>
            <w:rStyle w:val="Hyperlink"/>
          </w:rPr>
          <w:t>holly.searl@k12.dc.gov</w:t>
        </w:r>
      </w:hyperlink>
    </w:p>
    <w:p w14:paraId="3706F441" w14:textId="77777777" w:rsidR="008B1351" w:rsidRDefault="008B1351" w:rsidP="008B1351"/>
    <w:p w14:paraId="20D5201B" w14:textId="77777777" w:rsidR="008B1351" w:rsidRPr="005A2CEC" w:rsidRDefault="008B1351" w:rsidP="005A2CEC">
      <w:pPr>
        <w:jc w:val="center"/>
        <w:rPr>
          <w:b/>
          <w:bCs/>
        </w:rPr>
      </w:pPr>
      <w:r w:rsidRPr="005A2CEC">
        <w:rPr>
          <w:b/>
          <w:bCs/>
        </w:rPr>
        <w:t>Parent Meeting</w:t>
      </w:r>
    </w:p>
    <w:p w14:paraId="2B3D7205" w14:textId="77777777" w:rsidR="008B1351" w:rsidRPr="005A2CEC" w:rsidRDefault="008B1351" w:rsidP="005A2CEC">
      <w:pPr>
        <w:jc w:val="center"/>
        <w:rPr>
          <w:b/>
          <w:bCs/>
        </w:rPr>
      </w:pPr>
      <w:r w:rsidRPr="005A2CEC">
        <w:rPr>
          <w:b/>
          <w:bCs/>
        </w:rPr>
        <w:t>Friday, December 13 at 8:00am in Room 205</w:t>
      </w:r>
    </w:p>
    <w:p w14:paraId="6F4BE4DB" w14:textId="77777777" w:rsidR="008B1351" w:rsidRPr="005A2CEC" w:rsidRDefault="008B1351" w:rsidP="008B1351">
      <w:pPr>
        <w:rPr>
          <w:b/>
          <w:bCs/>
        </w:rPr>
      </w:pPr>
    </w:p>
    <w:p w14:paraId="4D97AADB" w14:textId="77777777" w:rsidR="008B085A" w:rsidRDefault="00DB5355">
      <w:r>
        <w:t>Sincerely,</w:t>
      </w:r>
    </w:p>
    <w:p w14:paraId="4E8272CB" w14:textId="77777777" w:rsidR="008B085A" w:rsidRDefault="008B085A"/>
    <w:p w14:paraId="7D7AAA69" w14:textId="77777777" w:rsidR="008B085A" w:rsidRDefault="008B085A"/>
    <w:p w14:paraId="65E88816" w14:textId="77777777" w:rsidR="005A2CEC" w:rsidRDefault="005A2CEC">
      <w:pPr>
        <w:rPr>
          <w:highlight w:val="white"/>
        </w:rPr>
      </w:pPr>
    </w:p>
    <w:p w14:paraId="24B99D45" w14:textId="77777777" w:rsidR="008B085A" w:rsidRDefault="008B1351">
      <w:pPr>
        <w:rPr>
          <w:highlight w:val="white"/>
        </w:rPr>
      </w:pPr>
      <w:r>
        <w:rPr>
          <w:highlight w:val="white"/>
        </w:rPr>
        <w:t>Holly M. Searl</w:t>
      </w:r>
    </w:p>
    <w:p w14:paraId="7FD31B68" w14:textId="77777777" w:rsidR="008B085A" w:rsidRDefault="00DB5355">
      <w:pPr>
        <w:rPr>
          <w:highlight w:val="white"/>
        </w:rPr>
      </w:pPr>
      <w:r>
        <w:rPr>
          <w:highlight w:val="white"/>
        </w:rPr>
        <w:t>Principal</w:t>
      </w:r>
    </w:p>
    <w:p w14:paraId="60CF5F96" w14:textId="77777777" w:rsidR="008B085A" w:rsidRDefault="008B085A"/>
    <w:p w14:paraId="0E92F29C" w14:textId="77777777" w:rsidR="008B085A" w:rsidRDefault="008B085A"/>
    <w:p w14:paraId="3671FA7A" w14:textId="77777777" w:rsidR="008B085A" w:rsidRDefault="008B085A"/>
    <w:p w14:paraId="4DA2EFD0" w14:textId="77777777" w:rsidR="008B085A" w:rsidRDefault="00DB5355">
      <w:r>
        <w:br w:type="page"/>
      </w:r>
    </w:p>
    <w:p w14:paraId="7ED6E210" w14:textId="77777777" w:rsidR="008B085A" w:rsidRDefault="00DB5355">
      <w:pPr>
        <w:rPr>
          <w:color w:val="0F243E"/>
          <w:sz w:val="28"/>
          <w:szCs w:val="28"/>
        </w:rPr>
      </w:pPr>
      <w:bookmarkStart w:id="0" w:name="_heading=h.gjdgxs" w:colFirst="0" w:colLast="0"/>
      <w:bookmarkEnd w:id="0"/>
      <w:r>
        <w:rPr>
          <w:color w:val="0F243E"/>
          <w:sz w:val="28"/>
          <w:szCs w:val="28"/>
        </w:rPr>
        <w:lastRenderedPageBreak/>
        <w:t>STAR Rating Background</w:t>
      </w:r>
      <w:r>
        <w:rPr>
          <w:color w:val="0F243E"/>
          <w:sz w:val="28"/>
          <w:szCs w:val="28"/>
        </w:rPr>
        <w:br/>
      </w:r>
    </w:p>
    <w:p w14:paraId="14AB8869" w14:textId="77777777" w:rsidR="008B085A" w:rsidRDefault="00DB5355">
      <w:pPr>
        <w:rPr>
          <w:u w:val="single"/>
        </w:rPr>
      </w:pPr>
      <w:r>
        <w:rPr>
          <w:b/>
          <w:u w:val="single"/>
        </w:rPr>
        <w:t>OSSE’s School Report Card and the School Transparency and Reporting (STAR) Framework</w:t>
      </w:r>
    </w:p>
    <w:p w14:paraId="139CDCB8" w14:textId="77777777" w:rsidR="008B085A" w:rsidRDefault="008B085A"/>
    <w:p w14:paraId="03CC37A5" w14:textId="77777777" w:rsidR="008B085A" w:rsidRDefault="00DB5355">
      <w:r>
        <w:t xml:space="preserve">In 2015, President Obama signed </w:t>
      </w:r>
      <w:proofErr w:type="gramStart"/>
      <w:r>
        <w:t>the Every</w:t>
      </w:r>
      <w:proofErr w:type="gramEnd"/>
      <w:r>
        <w:t xml:space="preserve"> Student Succeeds Act (ESSA), a new federal education law to replace No Child Left Behind (NCLB). </w:t>
      </w:r>
      <w:proofErr w:type="gramStart"/>
      <w:r>
        <w:t>As a result of</w:t>
      </w:r>
      <w:proofErr w:type="gramEnd"/>
      <w:r>
        <w:t xml:space="preserve"> this new law, the Office of the State Superintendent of Education (OSSE) created a citywide plan that includes goals for student achievement and a new accountability system, the STAR Framework. OSSE also created a new School Report Card to provide families with a range of information, including school points of pride, academic performance, </w:t>
      </w:r>
      <w:r>
        <w:rPr>
          <w:highlight w:val="white"/>
        </w:rPr>
        <w:t xml:space="preserve">attendance, </w:t>
      </w:r>
      <w:r>
        <w:t xml:space="preserve">and each school’s rating on the STAR Framework. </w:t>
      </w:r>
    </w:p>
    <w:p w14:paraId="4C7F5C47" w14:textId="77777777" w:rsidR="008B085A" w:rsidRDefault="008B085A"/>
    <w:p w14:paraId="4D03F77E" w14:textId="77777777" w:rsidR="008B085A" w:rsidRDefault="00DB5355">
      <w:pPr>
        <w:rPr>
          <w:b/>
          <w:u w:val="single"/>
        </w:rPr>
      </w:pPr>
      <w:r>
        <w:rPr>
          <w:b/>
          <w:u w:val="single"/>
        </w:rPr>
        <w:t>Explaining the STAR Rating</w:t>
      </w:r>
    </w:p>
    <w:p w14:paraId="2C3A859A" w14:textId="77777777" w:rsidR="008B085A" w:rsidRDefault="008B085A"/>
    <w:p w14:paraId="5C241CD7" w14:textId="77777777" w:rsidR="008B085A" w:rsidRDefault="00DB5355">
      <w:r>
        <w:t xml:space="preserve">The STAR Framework measures a school’s performance for all students across multiple areas. The maximum points that can be earned for each area is shown in the chart below (up to 95 points this year). Schools earn points based on students’ performance in each area compared to students across the city. </w:t>
      </w:r>
      <w:r>
        <w:rPr>
          <w:color w:val="000000"/>
        </w:rPr>
        <w:t xml:space="preserve">The STAR Framework also measures performance for specific student groups including </w:t>
      </w:r>
      <w:r>
        <w:t xml:space="preserve">students with disabilities, students who are at-risk, English Learners, and each racial/ethnic group in the school. The school’s STAR Rating is based on its overall score, which is calculated by combining the school’s performance of all students and the performance of each student group. </w:t>
      </w:r>
    </w:p>
    <w:p w14:paraId="70735146" w14:textId="77777777" w:rsidR="008B085A" w:rsidRDefault="008B085A"/>
    <w:tbl>
      <w:tblPr>
        <w:tblStyle w:val="a0"/>
        <w:tblW w:w="105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710"/>
        <w:gridCol w:w="1350"/>
        <w:gridCol w:w="1440"/>
        <w:gridCol w:w="1350"/>
        <w:gridCol w:w="1350"/>
        <w:gridCol w:w="1260"/>
      </w:tblGrid>
      <w:tr w:rsidR="008B085A" w14:paraId="54CD628F" w14:textId="77777777">
        <w:tc>
          <w:tcPr>
            <w:tcW w:w="2070" w:type="dxa"/>
            <w:shd w:val="clear" w:color="auto" w:fill="D9D9D9"/>
            <w:vAlign w:val="center"/>
          </w:tcPr>
          <w:p w14:paraId="1301DD39" w14:textId="77777777" w:rsidR="008B085A" w:rsidRDefault="008B085A">
            <w:pPr>
              <w:jc w:val="center"/>
              <w:rPr>
                <w:color w:val="005283"/>
              </w:rPr>
            </w:pPr>
          </w:p>
        </w:tc>
        <w:tc>
          <w:tcPr>
            <w:tcW w:w="1710" w:type="dxa"/>
            <w:shd w:val="clear" w:color="auto" w:fill="D9D9D9"/>
            <w:vAlign w:val="center"/>
          </w:tcPr>
          <w:p w14:paraId="499091AC" w14:textId="77777777" w:rsidR="008B085A" w:rsidRDefault="00DB5355">
            <w:pPr>
              <w:jc w:val="center"/>
              <w:rPr>
                <w:color w:val="005283"/>
              </w:rPr>
            </w:pPr>
            <w:r>
              <w:rPr>
                <w:b/>
                <w:color w:val="005283"/>
              </w:rPr>
              <w:t>Academic Achievement</w:t>
            </w:r>
          </w:p>
          <w:p w14:paraId="4A3155A4" w14:textId="77777777" w:rsidR="008B085A" w:rsidRDefault="00DB5355">
            <w:pPr>
              <w:jc w:val="center"/>
              <w:rPr>
                <w:color w:val="005283"/>
              </w:rPr>
            </w:pPr>
            <w:r>
              <w:rPr>
                <w:b/>
                <w:noProof/>
                <w:color w:val="005283"/>
                <w:lang w:eastAsia="en-US"/>
              </w:rPr>
              <w:drawing>
                <wp:inline distT="0" distB="0" distL="114300" distR="114300" wp14:anchorId="37E3C28C" wp14:editId="37AB3F57">
                  <wp:extent cx="561340" cy="560705"/>
                  <wp:effectExtent l="0" t="0" r="0" b="0"/>
                  <wp:docPr id="10" name="image5.png" descr="Ribbon"/>
                  <wp:cNvGraphicFramePr/>
                  <a:graphic xmlns:a="http://schemas.openxmlformats.org/drawingml/2006/main">
                    <a:graphicData uri="http://schemas.openxmlformats.org/drawingml/2006/picture">
                      <pic:pic xmlns:pic="http://schemas.openxmlformats.org/drawingml/2006/picture">
                        <pic:nvPicPr>
                          <pic:cNvPr id="0" name="image5.png" descr="Ribbon"/>
                          <pic:cNvPicPr preferRelativeResize="0"/>
                        </pic:nvPicPr>
                        <pic:blipFill>
                          <a:blip r:embed="rId11"/>
                          <a:srcRect/>
                          <a:stretch>
                            <a:fillRect/>
                          </a:stretch>
                        </pic:blipFill>
                        <pic:spPr>
                          <a:xfrm>
                            <a:off x="0" y="0"/>
                            <a:ext cx="561340" cy="560705"/>
                          </a:xfrm>
                          <a:prstGeom prst="rect">
                            <a:avLst/>
                          </a:prstGeom>
                          <a:ln/>
                        </pic:spPr>
                      </pic:pic>
                    </a:graphicData>
                  </a:graphic>
                </wp:inline>
              </w:drawing>
            </w:r>
          </w:p>
        </w:tc>
        <w:tc>
          <w:tcPr>
            <w:tcW w:w="1350" w:type="dxa"/>
            <w:shd w:val="clear" w:color="auto" w:fill="D9D9D9"/>
            <w:vAlign w:val="center"/>
          </w:tcPr>
          <w:p w14:paraId="61AF4C78" w14:textId="77777777" w:rsidR="008B085A" w:rsidRDefault="00DB5355">
            <w:pPr>
              <w:jc w:val="center"/>
              <w:rPr>
                <w:color w:val="005283"/>
              </w:rPr>
            </w:pPr>
            <w:r>
              <w:rPr>
                <w:b/>
                <w:color w:val="005283"/>
              </w:rPr>
              <w:t>Academic Growth</w:t>
            </w:r>
          </w:p>
          <w:p w14:paraId="1D1573E8" w14:textId="77777777" w:rsidR="008B085A" w:rsidRDefault="00DB5355">
            <w:pPr>
              <w:jc w:val="center"/>
              <w:rPr>
                <w:color w:val="005283"/>
              </w:rPr>
            </w:pPr>
            <w:r>
              <w:rPr>
                <w:b/>
                <w:noProof/>
                <w:color w:val="005283"/>
                <w:lang w:eastAsia="en-US"/>
              </w:rPr>
              <w:drawing>
                <wp:inline distT="0" distB="0" distL="114300" distR="114300" wp14:anchorId="3FA9B536" wp14:editId="6C99B2D4">
                  <wp:extent cx="614680" cy="614045"/>
                  <wp:effectExtent l="0" t="0" r="0" b="0"/>
                  <wp:docPr id="12" name="image4.png" descr="Upward trend"/>
                  <wp:cNvGraphicFramePr/>
                  <a:graphic xmlns:a="http://schemas.openxmlformats.org/drawingml/2006/main">
                    <a:graphicData uri="http://schemas.openxmlformats.org/drawingml/2006/picture">
                      <pic:pic xmlns:pic="http://schemas.openxmlformats.org/drawingml/2006/picture">
                        <pic:nvPicPr>
                          <pic:cNvPr id="0" name="image4.png" descr="Upward trend"/>
                          <pic:cNvPicPr preferRelativeResize="0"/>
                        </pic:nvPicPr>
                        <pic:blipFill>
                          <a:blip r:embed="rId12"/>
                          <a:srcRect/>
                          <a:stretch>
                            <a:fillRect/>
                          </a:stretch>
                        </pic:blipFill>
                        <pic:spPr>
                          <a:xfrm>
                            <a:off x="0" y="0"/>
                            <a:ext cx="614680" cy="614045"/>
                          </a:xfrm>
                          <a:prstGeom prst="rect">
                            <a:avLst/>
                          </a:prstGeom>
                          <a:ln/>
                        </pic:spPr>
                      </pic:pic>
                    </a:graphicData>
                  </a:graphic>
                </wp:inline>
              </w:drawing>
            </w:r>
          </w:p>
        </w:tc>
        <w:tc>
          <w:tcPr>
            <w:tcW w:w="1440" w:type="dxa"/>
            <w:shd w:val="clear" w:color="auto" w:fill="D9D9D9"/>
            <w:vAlign w:val="center"/>
          </w:tcPr>
          <w:p w14:paraId="5B0C5CBA" w14:textId="77777777" w:rsidR="008B085A" w:rsidRDefault="00DB5355">
            <w:pPr>
              <w:jc w:val="center"/>
              <w:rPr>
                <w:color w:val="005283"/>
              </w:rPr>
            </w:pPr>
            <w:r>
              <w:rPr>
                <w:b/>
                <w:color w:val="005283"/>
              </w:rPr>
              <w:t>School Environment</w:t>
            </w:r>
          </w:p>
          <w:p w14:paraId="044E366C" w14:textId="77777777" w:rsidR="008B085A" w:rsidRDefault="00DB5355">
            <w:pPr>
              <w:jc w:val="center"/>
              <w:rPr>
                <w:color w:val="005283"/>
              </w:rPr>
            </w:pPr>
            <w:r>
              <w:rPr>
                <w:b/>
                <w:noProof/>
                <w:color w:val="005283"/>
                <w:lang w:eastAsia="en-US"/>
              </w:rPr>
              <w:drawing>
                <wp:inline distT="0" distB="0" distL="114300" distR="114300" wp14:anchorId="5F6E6387" wp14:editId="28ED1D44">
                  <wp:extent cx="614680" cy="614045"/>
                  <wp:effectExtent l="0" t="0" r="0" b="0"/>
                  <wp:docPr id="11" name="image6.png" descr="Schoolhouse"/>
                  <wp:cNvGraphicFramePr/>
                  <a:graphic xmlns:a="http://schemas.openxmlformats.org/drawingml/2006/main">
                    <a:graphicData uri="http://schemas.openxmlformats.org/drawingml/2006/picture">
                      <pic:pic xmlns:pic="http://schemas.openxmlformats.org/drawingml/2006/picture">
                        <pic:nvPicPr>
                          <pic:cNvPr id="0" name="image6.png" descr="Schoolhouse"/>
                          <pic:cNvPicPr preferRelativeResize="0"/>
                        </pic:nvPicPr>
                        <pic:blipFill>
                          <a:blip r:embed="rId13"/>
                          <a:srcRect/>
                          <a:stretch>
                            <a:fillRect/>
                          </a:stretch>
                        </pic:blipFill>
                        <pic:spPr>
                          <a:xfrm>
                            <a:off x="0" y="0"/>
                            <a:ext cx="614680" cy="614045"/>
                          </a:xfrm>
                          <a:prstGeom prst="rect">
                            <a:avLst/>
                          </a:prstGeom>
                          <a:ln/>
                        </pic:spPr>
                      </pic:pic>
                    </a:graphicData>
                  </a:graphic>
                </wp:inline>
              </w:drawing>
            </w:r>
          </w:p>
        </w:tc>
        <w:tc>
          <w:tcPr>
            <w:tcW w:w="1350" w:type="dxa"/>
            <w:shd w:val="clear" w:color="auto" w:fill="D9D9D9"/>
            <w:vAlign w:val="center"/>
          </w:tcPr>
          <w:p w14:paraId="478A8176" w14:textId="77777777" w:rsidR="008B085A" w:rsidRDefault="00DB5355">
            <w:pPr>
              <w:jc w:val="center"/>
              <w:rPr>
                <w:color w:val="005283"/>
              </w:rPr>
            </w:pPr>
            <w:r>
              <w:rPr>
                <w:b/>
                <w:color w:val="005283"/>
              </w:rPr>
              <w:t>English Language Proficiency*</w:t>
            </w:r>
          </w:p>
          <w:p w14:paraId="2795567F" w14:textId="77777777" w:rsidR="008B085A" w:rsidRDefault="00DB5355">
            <w:pPr>
              <w:jc w:val="center"/>
              <w:rPr>
                <w:color w:val="005283"/>
              </w:rPr>
            </w:pPr>
            <w:r>
              <w:rPr>
                <w:b/>
                <w:noProof/>
                <w:color w:val="005283"/>
                <w:lang w:eastAsia="en-US"/>
              </w:rPr>
              <w:drawing>
                <wp:inline distT="0" distB="0" distL="114300" distR="114300" wp14:anchorId="2B8890C5" wp14:editId="3126B1F4">
                  <wp:extent cx="487680" cy="487680"/>
                  <wp:effectExtent l="0" t="0" r="0" b="0"/>
                  <wp:docPr id="14" name="image3.png" descr="Earth Globe Americas"/>
                  <wp:cNvGraphicFramePr/>
                  <a:graphic xmlns:a="http://schemas.openxmlformats.org/drawingml/2006/main">
                    <a:graphicData uri="http://schemas.openxmlformats.org/drawingml/2006/picture">
                      <pic:pic xmlns:pic="http://schemas.openxmlformats.org/drawingml/2006/picture">
                        <pic:nvPicPr>
                          <pic:cNvPr id="0" name="image3.png" descr="Earth Globe Americas"/>
                          <pic:cNvPicPr preferRelativeResize="0"/>
                        </pic:nvPicPr>
                        <pic:blipFill>
                          <a:blip r:embed="rId14"/>
                          <a:srcRect/>
                          <a:stretch>
                            <a:fillRect/>
                          </a:stretch>
                        </pic:blipFill>
                        <pic:spPr>
                          <a:xfrm>
                            <a:off x="0" y="0"/>
                            <a:ext cx="487680" cy="487680"/>
                          </a:xfrm>
                          <a:prstGeom prst="rect">
                            <a:avLst/>
                          </a:prstGeom>
                          <a:ln/>
                        </pic:spPr>
                      </pic:pic>
                    </a:graphicData>
                  </a:graphic>
                </wp:inline>
              </w:drawing>
            </w:r>
          </w:p>
        </w:tc>
        <w:tc>
          <w:tcPr>
            <w:tcW w:w="1350" w:type="dxa"/>
            <w:shd w:val="clear" w:color="auto" w:fill="D9D9D9"/>
            <w:vAlign w:val="center"/>
          </w:tcPr>
          <w:p w14:paraId="27241CAE" w14:textId="77777777" w:rsidR="008B085A" w:rsidRDefault="00DB5355">
            <w:pPr>
              <w:jc w:val="center"/>
              <w:rPr>
                <w:color w:val="005283"/>
              </w:rPr>
            </w:pPr>
            <w:r>
              <w:rPr>
                <w:b/>
                <w:color w:val="005283"/>
              </w:rPr>
              <w:t>Graduation Rates</w:t>
            </w:r>
          </w:p>
          <w:p w14:paraId="2F6D112F" w14:textId="77777777" w:rsidR="008B085A" w:rsidRDefault="00DB5355">
            <w:pPr>
              <w:jc w:val="center"/>
              <w:rPr>
                <w:rFonts w:ascii="Times New Roman" w:eastAsia="Times New Roman" w:hAnsi="Times New Roman" w:cs="Times New Roman"/>
              </w:rPr>
            </w:pPr>
            <w:r>
              <w:rPr>
                <w:noProof/>
                <w:lang w:eastAsia="en-US"/>
              </w:rPr>
              <w:drawing>
                <wp:inline distT="0" distB="0" distL="114300" distR="114300" wp14:anchorId="3485B60F" wp14:editId="08A61DD1">
                  <wp:extent cx="533400" cy="532765"/>
                  <wp:effectExtent l="0" t="0" r="0" b="0"/>
                  <wp:docPr id="13" name="image1.png" descr="Image result for graduation hat icon"/>
                  <wp:cNvGraphicFramePr/>
                  <a:graphic xmlns:a="http://schemas.openxmlformats.org/drawingml/2006/main">
                    <a:graphicData uri="http://schemas.openxmlformats.org/drawingml/2006/picture">
                      <pic:pic xmlns:pic="http://schemas.openxmlformats.org/drawingml/2006/picture">
                        <pic:nvPicPr>
                          <pic:cNvPr id="0" name="image1.png" descr="Image result for graduation hat icon"/>
                          <pic:cNvPicPr preferRelativeResize="0"/>
                        </pic:nvPicPr>
                        <pic:blipFill>
                          <a:blip r:embed="rId15"/>
                          <a:srcRect/>
                          <a:stretch>
                            <a:fillRect/>
                          </a:stretch>
                        </pic:blipFill>
                        <pic:spPr>
                          <a:xfrm>
                            <a:off x="0" y="0"/>
                            <a:ext cx="533400" cy="532765"/>
                          </a:xfrm>
                          <a:prstGeom prst="rect">
                            <a:avLst/>
                          </a:prstGeom>
                          <a:ln/>
                        </pic:spPr>
                      </pic:pic>
                    </a:graphicData>
                  </a:graphic>
                </wp:inline>
              </w:drawing>
            </w:r>
          </w:p>
        </w:tc>
        <w:tc>
          <w:tcPr>
            <w:tcW w:w="1260" w:type="dxa"/>
            <w:shd w:val="clear" w:color="auto" w:fill="D9D9D9"/>
          </w:tcPr>
          <w:p w14:paraId="063906FA" w14:textId="77777777" w:rsidR="008B085A" w:rsidRDefault="00DB5355">
            <w:pPr>
              <w:jc w:val="center"/>
              <w:rPr>
                <w:b/>
                <w:color w:val="005283"/>
              </w:rPr>
            </w:pPr>
            <w:r>
              <w:rPr>
                <w:b/>
                <w:color w:val="005283"/>
              </w:rPr>
              <w:t>Total Maximum Possible Points</w:t>
            </w:r>
          </w:p>
        </w:tc>
      </w:tr>
      <w:tr w:rsidR="008B085A" w14:paraId="75D26685" w14:textId="77777777">
        <w:tc>
          <w:tcPr>
            <w:tcW w:w="2070" w:type="dxa"/>
            <w:vAlign w:val="center"/>
          </w:tcPr>
          <w:p w14:paraId="664AFB90" w14:textId="77777777" w:rsidR="008B085A" w:rsidRDefault="00DB5355">
            <w:pPr>
              <w:jc w:val="center"/>
              <w:rPr>
                <w:color w:val="005283"/>
              </w:rPr>
            </w:pPr>
            <w:r>
              <w:rPr>
                <w:b/>
                <w:color w:val="005283"/>
              </w:rPr>
              <w:t>Elementary/Middle</w:t>
            </w:r>
          </w:p>
        </w:tc>
        <w:tc>
          <w:tcPr>
            <w:tcW w:w="1710" w:type="dxa"/>
            <w:vAlign w:val="center"/>
          </w:tcPr>
          <w:p w14:paraId="65A1A791" w14:textId="77777777" w:rsidR="008B085A" w:rsidRDefault="00DB5355">
            <w:pPr>
              <w:jc w:val="center"/>
            </w:pPr>
            <w:r>
              <w:t>Up to 30 pts</w:t>
            </w:r>
          </w:p>
        </w:tc>
        <w:tc>
          <w:tcPr>
            <w:tcW w:w="1350" w:type="dxa"/>
            <w:vAlign w:val="center"/>
          </w:tcPr>
          <w:p w14:paraId="05A640DE" w14:textId="77777777" w:rsidR="008B085A" w:rsidRDefault="00DB5355">
            <w:pPr>
              <w:jc w:val="center"/>
            </w:pPr>
            <w:r>
              <w:t>Up to 40 pts</w:t>
            </w:r>
          </w:p>
        </w:tc>
        <w:tc>
          <w:tcPr>
            <w:tcW w:w="1440" w:type="dxa"/>
            <w:vAlign w:val="center"/>
          </w:tcPr>
          <w:p w14:paraId="56133A4C" w14:textId="77777777" w:rsidR="008B085A" w:rsidRDefault="00DB5355">
            <w:pPr>
              <w:jc w:val="center"/>
            </w:pPr>
            <w:r>
              <w:t>Up to 20 pts</w:t>
            </w:r>
          </w:p>
        </w:tc>
        <w:tc>
          <w:tcPr>
            <w:tcW w:w="1350" w:type="dxa"/>
            <w:vAlign w:val="center"/>
          </w:tcPr>
          <w:p w14:paraId="3AB0518C" w14:textId="77777777" w:rsidR="008B085A" w:rsidRDefault="00DB5355">
            <w:pPr>
              <w:jc w:val="center"/>
            </w:pPr>
            <w:r>
              <w:t>Up to 5 pts</w:t>
            </w:r>
          </w:p>
        </w:tc>
        <w:tc>
          <w:tcPr>
            <w:tcW w:w="1350" w:type="dxa"/>
            <w:vAlign w:val="center"/>
          </w:tcPr>
          <w:p w14:paraId="19353CD5" w14:textId="77777777" w:rsidR="008B085A" w:rsidRDefault="00DB5355">
            <w:pPr>
              <w:jc w:val="center"/>
            </w:pPr>
            <w:r>
              <w:t>N/A</w:t>
            </w:r>
          </w:p>
        </w:tc>
        <w:tc>
          <w:tcPr>
            <w:tcW w:w="1260" w:type="dxa"/>
          </w:tcPr>
          <w:p w14:paraId="2A6B6A1B" w14:textId="77777777" w:rsidR="008B085A" w:rsidRDefault="00DB5355">
            <w:pPr>
              <w:jc w:val="center"/>
            </w:pPr>
            <w:r>
              <w:t>95</w:t>
            </w:r>
          </w:p>
        </w:tc>
      </w:tr>
      <w:tr w:rsidR="008B085A" w14:paraId="3F2B4D03" w14:textId="77777777">
        <w:tc>
          <w:tcPr>
            <w:tcW w:w="2070" w:type="dxa"/>
            <w:vAlign w:val="center"/>
          </w:tcPr>
          <w:p w14:paraId="23B3FEEB" w14:textId="77777777" w:rsidR="008B085A" w:rsidRDefault="00DB5355">
            <w:pPr>
              <w:jc w:val="center"/>
              <w:rPr>
                <w:color w:val="005283"/>
              </w:rPr>
            </w:pPr>
            <w:r>
              <w:rPr>
                <w:b/>
                <w:color w:val="005283"/>
              </w:rPr>
              <w:t>High School</w:t>
            </w:r>
          </w:p>
        </w:tc>
        <w:tc>
          <w:tcPr>
            <w:tcW w:w="1710" w:type="dxa"/>
            <w:vAlign w:val="center"/>
          </w:tcPr>
          <w:p w14:paraId="4B4747ED" w14:textId="77777777" w:rsidR="008B085A" w:rsidRDefault="00DB5355">
            <w:pPr>
              <w:jc w:val="center"/>
            </w:pPr>
            <w:r>
              <w:t>Up to 40 pts</w:t>
            </w:r>
          </w:p>
        </w:tc>
        <w:tc>
          <w:tcPr>
            <w:tcW w:w="1350" w:type="dxa"/>
            <w:vAlign w:val="center"/>
          </w:tcPr>
          <w:p w14:paraId="089F1EAD" w14:textId="77777777" w:rsidR="008B085A" w:rsidRDefault="00DB5355">
            <w:pPr>
              <w:jc w:val="center"/>
            </w:pPr>
            <w:r>
              <w:t>N/A</w:t>
            </w:r>
          </w:p>
        </w:tc>
        <w:tc>
          <w:tcPr>
            <w:tcW w:w="1440" w:type="dxa"/>
            <w:vAlign w:val="center"/>
          </w:tcPr>
          <w:p w14:paraId="5B688293" w14:textId="77777777" w:rsidR="008B085A" w:rsidRDefault="00DB5355">
            <w:pPr>
              <w:jc w:val="center"/>
            </w:pPr>
            <w:r>
              <w:t>Up to 39 pts</w:t>
            </w:r>
          </w:p>
        </w:tc>
        <w:tc>
          <w:tcPr>
            <w:tcW w:w="1350" w:type="dxa"/>
            <w:vAlign w:val="center"/>
          </w:tcPr>
          <w:p w14:paraId="5366364A" w14:textId="77777777" w:rsidR="008B085A" w:rsidRDefault="00DB5355">
            <w:pPr>
              <w:jc w:val="center"/>
            </w:pPr>
            <w:r>
              <w:t>Up to 5 pts</w:t>
            </w:r>
          </w:p>
        </w:tc>
        <w:tc>
          <w:tcPr>
            <w:tcW w:w="1350" w:type="dxa"/>
            <w:vAlign w:val="center"/>
          </w:tcPr>
          <w:p w14:paraId="133D9C83" w14:textId="77777777" w:rsidR="008B085A" w:rsidRDefault="00DB5355">
            <w:pPr>
              <w:jc w:val="center"/>
            </w:pPr>
            <w:r>
              <w:t>Up to 11 pts</w:t>
            </w:r>
          </w:p>
        </w:tc>
        <w:tc>
          <w:tcPr>
            <w:tcW w:w="1260" w:type="dxa"/>
          </w:tcPr>
          <w:p w14:paraId="3DAA0915" w14:textId="77777777" w:rsidR="008B085A" w:rsidRDefault="00DB5355">
            <w:pPr>
              <w:jc w:val="center"/>
            </w:pPr>
            <w:r>
              <w:t>95</w:t>
            </w:r>
          </w:p>
        </w:tc>
      </w:tr>
    </w:tbl>
    <w:p w14:paraId="7B363285" w14:textId="77777777" w:rsidR="008B085A" w:rsidRDefault="00DB5355">
      <w:pPr>
        <w:tabs>
          <w:tab w:val="left" w:pos="4148"/>
        </w:tabs>
        <w:ind w:left="1440" w:hanging="720"/>
      </w:pPr>
      <w:r>
        <w:rPr>
          <w:i/>
        </w:rPr>
        <w:t>*if applicable</w:t>
      </w:r>
    </w:p>
    <w:p w14:paraId="693D0EA0" w14:textId="77777777" w:rsidR="008B085A" w:rsidRDefault="008B085A">
      <w:pPr>
        <w:rPr>
          <w:b/>
        </w:rPr>
      </w:pPr>
    </w:p>
    <w:p w14:paraId="66670922" w14:textId="77777777" w:rsidR="008B085A" w:rsidRDefault="00DB5355">
      <w:pPr>
        <w:rPr>
          <w:b/>
        </w:rPr>
      </w:pPr>
      <w:r>
        <w:rPr>
          <w:b/>
        </w:rPr>
        <w:t>STAR Rating by Score:</w:t>
      </w:r>
    </w:p>
    <w:p w14:paraId="19D6449B" w14:textId="77777777" w:rsidR="008B085A" w:rsidRDefault="00DB5355">
      <w:pPr>
        <w:numPr>
          <w:ilvl w:val="0"/>
          <w:numId w:val="1"/>
        </w:numPr>
        <w:ind w:left="720"/>
        <w:rPr>
          <w:i/>
        </w:rPr>
      </w:pPr>
      <w:r>
        <w:rPr>
          <w:i/>
        </w:rPr>
        <w:t>5 Stars: 80 - 100 score</w:t>
      </w:r>
    </w:p>
    <w:p w14:paraId="4C12AD53" w14:textId="77777777" w:rsidR="008B085A" w:rsidRDefault="00DB5355">
      <w:pPr>
        <w:numPr>
          <w:ilvl w:val="0"/>
          <w:numId w:val="1"/>
        </w:numPr>
        <w:ind w:left="720"/>
        <w:rPr>
          <w:i/>
        </w:rPr>
      </w:pPr>
      <w:r>
        <w:rPr>
          <w:i/>
        </w:rPr>
        <w:t>4 Stars: 60 - 79 score</w:t>
      </w:r>
    </w:p>
    <w:p w14:paraId="039019C7" w14:textId="77777777" w:rsidR="008B085A" w:rsidRDefault="00DB5355">
      <w:pPr>
        <w:numPr>
          <w:ilvl w:val="0"/>
          <w:numId w:val="1"/>
        </w:numPr>
        <w:ind w:left="720"/>
        <w:rPr>
          <w:i/>
        </w:rPr>
      </w:pPr>
      <w:r>
        <w:rPr>
          <w:i/>
        </w:rPr>
        <w:t>3 Stars: 40 - 59 score</w:t>
      </w:r>
    </w:p>
    <w:p w14:paraId="4A39ABDA" w14:textId="77777777" w:rsidR="008B085A" w:rsidRDefault="00DB5355">
      <w:pPr>
        <w:numPr>
          <w:ilvl w:val="0"/>
          <w:numId w:val="1"/>
        </w:numPr>
        <w:ind w:left="720"/>
        <w:rPr>
          <w:i/>
        </w:rPr>
      </w:pPr>
      <w:r>
        <w:rPr>
          <w:i/>
        </w:rPr>
        <w:t>2 Stars: 20 - 39 score</w:t>
      </w:r>
    </w:p>
    <w:p w14:paraId="2182ABC1" w14:textId="77777777" w:rsidR="008B085A" w:rsidRDefault="00DB5355">
      <w:pPr>
        <w:numPr>
          <w:ilvl w:val="0"/>
          <w:numId w:val="1"/>
        </w:numPr>
        <w:ind w:left="720"/>
        <w:rPr>
          <w:i/>
        </w:rPr>
      </w:pPr>
      <w:r>
        <w:rPr>
          <w:i/>
        </w:rPr>
        <w:t>1 Star: 0 - 19 score</w:t>
      </w:r>
    </w:p>
    <w:p w14:paraId="2D03D19F" w14:textId="77777777" w:rsidR="008B085A" w:rsidRDefault="008B085A"/>
    <w:p w14:paraId="068D97AF" w14:textId="77777777" w:rsidR="008B085A" w:rsidRDefault="00DB5355">
      <w:r>
        <w:t xml:space="preserve">For more information, please visit </w:t>
      </w:r>
      <w:hyperlink r:id="rId16">
        <w:r>
          <w:rPr>
            <w:color w:val="0000FF"/>
            <w:u w:val="single"/>
          </w:rPr>
          <w:t>https://dcschoolr</w:t>
        </w:r>
        <w:bookmarkStart w:id="1" w:name="_GoBack"/>
        <w:bookmarkEnd w:id="1"/>
        <w:r>
          <w:rPr>
            <w:color w:val="0000FF"/>
            <w:u w:val="single"/>
          </w:rPr>
          <w:t>eportcard.org/</w:t>
        </w:r>
      </w:hyperlink>
      <w:r>
        <w:t xml:space="preserve">. </w:t>
      </w:r>
    </w:p>
    <w:p w14:paraId="0100BCAA" w14:textId="77777777" w:rsidR="008B085A" w:rsidRDefault="008B085A"/>
    <w:p w14:paraId="1452800E" w14:textId="77777777" w:rsidR="008B085A" w:rsidRDefault="008B085A">
      <w:pPr>
        <w:jc w:val="center"/>
        <w:rPr>
          <w:color w:val="FF0000"/>
        </w:rPr>
      </w:pPr>
    </w:p>
    <w:tbl>
      <w:tblPr>
        <w:tblStyle w:val="a1"/>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5325"/>
        <w:gridCol w:w="4140"/>
      </w:tblGrid>
      <w:tr w:rsidR="008B085A" w14:paraId="4654098B" w14:textId="77777777">
        <w:trPr>
          <w:trHeight w:val="300"/>
        </w:trPr>
        <w:tc>
          <w:tcPr>
            <w:tcW w:w="1065" w:type="dxa"/>
            <w:shd w:val="clear" w:color="auto" w:fill="1F497D"/>
          </w:tcPr>
          <w:p w14:paraId="3C0758B4" w14:textId="77777777" w:rsidR="008B085A" w:rsidRDefault="008B1351">
            <w:pPr>
              <w:jc w:val="center"/>
              <w:rPr>
                <w:color w:val="FFFFFF"/>
              </w:rPr>
            </w:pPr>
            <w:r>
              <w:rPr>
                <w:color w:val="FFFFFF"/>
              </w:rPr>
              <w:t>Ross</w:t>
            </w:r>
          </w:p>
        </w:tc>
        <w:tc>
          <w:tcPr>
            <w:tcW w:w="5325" w:type="dxa"/>
            <w:shd w:val="clear" w:color="auto" w:fill="1F497D"/>
          </w:tcPr>
          <w:p w14:paraId="00E2B88A" w14:textId="77777777" w:rsidR="008B085A" w:rsidRDefault="00DB5355">
            <w:pPr>
              <w:jc w:val="center"/>
              <w:rPr>
                <w:color w:val="FFFFFF"/>
              </w:rPr>
            </w:pPr>
            <w:r>
              <w:rPr>
                <w:color w:val="FFFFFF"/>
              </w:rPr>
              <w:t>Maintained</w:t>
            </w:r>
          </w:p>
        </w:tc>
        <w:tc>
          <w:tcPr>
            <w:tcW w:w="4140" w:type="dxa"/>
            <w:shd w:val="clear" w:color="auto" w:fill="1F497D"/>
          </w:tcPr>
          <w:p w14:paraId="14CE3856" w14:textId="77777777" w:rsidR="008B085A" w:rsidRDefault="00DB5355">
            <w:pPr>
              <w:jc w:val="center"/>
              <w:rPr>
                <w:color w:val="FFFFFF"/>
              </w:rPr>
            </w:pPr>
            <w:r>
              <w:rPr>
                <w:color w:val="FFFFFF"/>
              </w:rPr>
              <w:t>Decreased in Rating</w:t>
            </w:r>
          </w:p>
        </w:tc>
      </w:tr>
      <w:tr w:rsidR="008B085A" w14:paraId="0AF24B46" w14:textId="77777777">
        <w:trPr>
          <w:trHeight w:val="300"/>
        </w:trPr>
        <w:tc>
          <w:tcPr>
            <w:tcW w:w="1065" w:type="dxa"/>
          </w:tcPr>
          <w:p w14:paraId="20FEF7B8" w14:textId="77777777" w:rsidR="008B085A" w:rsidRDefault="008B1351">
            <w:pPr>
              <w:rPr>
                <w:sz w:val="18"/>
                <w:szCs w:val="18"/>
              </w:rPr>
            </w:pPr>
            <w:r>
              <w:rPr>
                <w:sz w:val="18"/>
                <w:szCs w:val="18"/>
              </w:rPr>
              <w:t>4</w:t>
            </w:r>
            <w:r w:rsidR="00DB5355">
              <w:rPr>
                <w:sz w:val="18"/>
                <w:szCs w:val="18"/>
              </w:rPr>
              <w:t xml:space="preserve"> Stars </w:t>
            </w:r>
          </w:p>
        </w:tc>
        <w:tc>
          <w:tcPr>
            <w:tcW w:w="5325" w:type="dxa"/>
          </w:tcPr>
          <w:p w14:paraId="7072244F" w14:textId="77777777" w:rsidR="008B085A" w:rsidRDefault="00DB5355">
            <w:pPr>
              <w:rPr>
                <w:sz w:val="18"/>
                <w:szCs w:val="18"/>
              </w:rPr>
            </w:pPr>
            <w:r>
              <w:rPr>
                <w:sz w:val="18"/>
                <w:szCs w:val="18"/>
              </w:rPr>
              <w:t xml:space="preserve">For the 2018-2019 school year, our school received a rating of </w:t>
            </w:r>
            <w:r w:rsidR="008B1351">
              <w:rPr>
                <w:sz w:val="18"/>
                <w:szCs w:val="18"/>
              </w:rPr>
              <w:t>4</w:t>
            </w:r>
            <w:r>
              <w:rPr>
                <w:sz w:val="18"/>
                <w:szCs w:val="18"/>
              </w:rPr>
              <w:t xml:space="preserve"> Stars, same as last year. Our rating of </w:t>
            </w:r>
            <w:r w:rsidR="008B1351">
              <w:rPr>
                <w:sz w:val="18"/>
                <w:szCs w:val="18"/>
              </w:rPr>
              <w:t>4</w:t>
            </w:r>
            <w:r>
              <w:rPr>
                <w:sz w:val="18"/>
                <w:szCs w:val="18"/>
              </w:rPr>
              <w:t xml:space="preserve"> Stars indicates that we have much to celebrate as a school community, including strong student achievement. We’re proud of the high-quality education we provide our students and the great things happening in our school. </w:t>
            </w:r>
            <w:proofErr w:type="gramStart"/>
            <w:r w:rsidR="005A2CEC">
              <w:rPr>
                <w:sz w:val="18"/>
                <w:szCs w:val="18"/>
              </w:rPr>
              <w:t>In order to</w:t>
            </w:r>
            <w:proofErr w:type="gramEnd"/>
            <w:r w:rsidR="005A2CEC">
              <w:rPr>
                <w:sz w:val="18"/>
                <w:szCs w:val="18"/>
              </w:rPr>
              <w:t xml:space="preserve"> continually improve, we are focusing on math instructional planning and teacher coaching; Early Childhood Instruction; and strategies to support our English Language Learners. </w:t>
            </w:r>
          </w:p>
        </w:tc>
        <w:tc>
          <w:tcPr>
            <w:tcW w:w="4140" w:type="dxa"/>
          </w:tcPr>
          <w:p w14:paraId="65E7DC10" w14:textId="77777777" w:rsidR="008B085A" w:rsidRDefault="00DB5355">
            <w:pPr>
              <w:rPr>
                <w:sz w:val="18"/>
                <w:szCs w:val="18"/>
              </w:rPr>
            </w:pPr>
            <w:r>
              <w:rPr>
                <w:sz w:val="18"/>
                <w:szCs w:val="18"/>
              </w:rPr>
              <w:t xml:space="preserve">N/A </w:t>
            </w:r>
          </w:p>
        </w:tc>
      </w:tr>
    </w:tbl>
    <w:p w14:paraId="0C3E80C5" w14:textId="77777777" w:rsidR="008B085A" w:rsidRDefault="008B085A">
      <w:pPr>
        <w:rPr>
          <w:color w:val="FF0000"/>
        </w:rPr>
      </w:pPr>
    </w:p>
    <w:p w14:paraId="54DEABDB" w14:textId="77777777" w:rsidR="008B085A" w:rsidRDefault="008B085A">
      <w:pPr>
        <w:rPr>
          <w:color w:val="FF0000"/>
        </w:rPr>
      </w:pPr>
    </w:p>
    <w:p w14:paraId="7D73C36D" w14:textId="77777777" w:rsidR="008B085A" w:rsidRDefault="008B085A">
      <w:pPr>
        <w:rPr>
          <w:color w:val="FF0000"/>
        </w:rPr>
      </w:pPr>
    </w:p>
    <w:p w14:paraId="5D1D28C1" w14:textId="77777777" w:rsidR="008B085A" w:rsidRDefault="008B085A">
      <w:pPr>
        <w:rPr>
          <w:color w:val="FF0000"/>
        </w:rPr>
      </w:pPr>
    </w:p>
    <w:p w14:paraId="42B14D34" w14:textId="77777777" w:rsidR="008B085A" w:rsidRDefault="008B085A">
      <w:pPr>
        <w:rPr>
          <w:color w:val="FF0000"/>
        </w:rPr>
      </w:pPr>
    </w:p>
    <w:p w14:paraId="26EB9C9C" w14:textId="77777777" w:rsidR="008B085A" w:rsidRDefault="008B085A"/>
    <w:sectPr w:rsidR="008B085A">
      <w:footerReference w:type="default" r:id="rId17"/>
      <w:headerReference w:type="first" r:id="rId18"/>
      <w:footerReference w:type="first" r:id="rId19"/>
      <w:pgSz w:w="12240" w:h="15840"/>
      <w:pgMar w:top="720" w:right="720" w:bottom="720" w:left="720" w:header="1152" w:footer="43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E1F77" w14:textId="77777777" w:rsidR="00BA563C" w:rsidRDefault="00BA563C">
      <w:r>
        <w:separator/>
      </w:r>
    </w:p>
  </w:endnote>
  <w:endnote w:type="continuationSeparator" w:id="0">
    <w:p w14:paraId="4633C22F" w14:textId="77777777" w:rsidR="00BA563C" w:rsidRDefault="00BA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DB22B" w14:textId="77777777" w:rsidR="008B085A" w:rsidRDefault="008B085A">
    <w:pPr>
      <w:pBdr>
        <w:top w:val="single" w:sz="4" w:space="0" w:color="A4AEB5"/>
        <w:left w:val="nil"/>
        <w:bottom w:val="nil"/>
        <w:right w:val="nil"/>
        <w:between w:val="nil"/>
      </w:pBdr>
      <w:ind w:right="-86"/>
      <w:jc w:val="both"/>
      <w:rPr>
        <w:rFonts w:ascii="Arial" w:eastAsia="Arial" w:hAnsi="Arial" w:cs="Arial"/>
        <w:color w:val="005283"/>
        <w:sz w:val="16"/>
        <w:szCs w:val="16"/>
      </w:rPr>
    </w:pPr>
  </w:p>
  <w:p w14:paraId="59090040" w14:textId="77777777" w:rsidR="008B085A" w:rsidRDefault="00DB5355">
    <w:pPr>
      <w:pBdr>
        <w:top w:val="nil"/>
        <w:left w:val="nil"/>
        <w:bottom w:val="nil"/>
        <w:right w:val="nil"/>
        <w:between w:val="nil"/>
      </w:pBdr>
      <w:ind w:right="-86"/>
      <w:jc w:val="both"/>
      <w:rPr>
        <w:rFonts w:ascii="Arial" w:eastAsia="Arial" w:hAnsi="Arial" w:cs="Arial"/>
        <w:color w:val="005283"/>
        <w:sz w:val="18"/>
        <w:szCs w:val="18"/>
      </w:rPr>
    </w:pPr>
    <w:bookmarkStart w:id="2" w:name="_heading=h.1fob9te" w:colFirst="0" w:colLast="0"/>
    <w:bookmarkEnd w:id="2"/>
    <w:r>
      <w:rPr>
        <w:rFonts w:ascii="Arial" w:eastAsia="Arial" w:hAnsi="Arial" w:cs="Arial"/>
        <w:color w:val="005283"/>
        <w:sz w:val="16"/>
        <w:szCs w:val="16"/>
      </w:rPr>
      <w:t xml:space="preserve">1200 First Street, NE </w:t>
    </w:r>
    <w:r>
      <w:rPr>
        <w:rFonts w:ascii="Arial" w:eastAsia="Arial" w:hAnsi="Arial" w:cs="Arial"/>
        <w:color w:val="A4AEB5"/>
        <w:sz w:val="16"/>
        <w:szCs w:val="16"/>
      </w:rPr>
      <w:t>|</w:t>
    </w:r>
    <w:r>
      <w:rPr>
        <w:rFonts w:ascii="Arial" w:eastAsia="Arial" w:hAnsi="Arial" w:cs="Arial"/>
        <w:color w:val="005283"/>
        <w:sz w:val="16"/>
        <w:szCs w:val="16"/>
      </w:rPr>
      <w:t xml:space="preserve"> Washington, DC 20002 </w:t>
    </w:r>
    <w:r>
      <w:rPr>
        <w:rFonts w:ascii="Arial" w:eastAsia="Arial" w:hAnsi="Arial" w:cs="Arial"/>
        <w:color w:val="A4AEB5"/>
        <w:sz w:val="16"/>
        <w:szCs w:val="16"/>
      </w:rPr>
      <w:t>|</w:t>
    </w:r>
    <w:r>
      <w:rPr>
        <w:rFonts w:ascii="Arial" w:eastAsia="Arial" w:hAnsi="Arial" w:cs="Arial"/>
        <w:color w:val="005283"/>
        <w:sz w:val="16"/>
        <w:szCs w:val="16"/>
      </w:rPr>
      <w:t xml:space="preserve"> T 202.442.5885</w:t>
    </w:r>
    <w:r>
      <w:rPr>
        <w:rFonts w:ascii="Arial" w:eastAsia="Arial" w:hAnsi="Arial" w:cs="Arial"/>
        <w:color w:val="A4AEB5"/>
        <w:sz w:val="16"/>
        <w:szCs w:val="16"/>
      </w:rPr>
      <w:t xml:space="preserve"> |</w:t>
    </w:r>
    <w:r>
      <w:rPr>
        <w:rFonts w:ascii="Arial" w:eastAsia="Arial" w:hAnsi="Arial" w:cs="Arial"/>
        <w:color w:val="005283"/>
        <w:sz w:val="16"/>
        <w:szCs w:val="16"/>
      </w:rPr>
      <w:t xml:space="preserve"> F 202.442.5026 </w:t>
    </w:r>
    <w:r>
      <w:rPr>
        <w:rFonts w:ascii="Arial" w:eastAsia="Arial" w:hAnsi="Arial" w:cs="Arial"/>
        <w:color w:val="A4AEB5"/>
        <w:sz w:val="16"/>
        <w:szCs w:val="16"/>
      </w:rPr>
      <w:t>|</w:t>
    </w:r>
    <w:r>
      <w:rPr>
        <w:rFonts w:ascii="Arial" w:eastAsia="Arial" w:hAnsi="Arial" w:cs="Arial"/>
        <w:color w:val="005283"/>
        <w:sz w:val="16"/>
        <w:szCs w:val="16"/>
      </w:rPr>
      <w:t xml:space="preserve"> </w:t>
    </w:r>
    <w:hyperlink r:id="rId1">
      <w:r>
        <w:rPr>
          <w:rFonts w:ascii="Arial" w:eastAsia="Arial" w:hAnsi="Arial" w:cs="Arial"/>
          <w:color w:val="005283"/>
          <w:sz w:val="16"/>
          <w:szCs w:val="16"/>
        </w:rPr>
        <w:t>dcps.dc.gov</w:t>
      </w:r>
    </w:hyperlink>
    <w:r>
      <w:rPr>
        <w:rFonts w:ascii="Arial" w:eastAsia="Arial" w:hAnsi="Arial" w:cs="Arial"/>
        <w:color w:val="005283"/>
        <w:sz w:val="16"/>
        <w:szCs w:val="16"/>
      </w:rPr>
      <w:b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0532C" w14:textId="77777777" w:rsidR="008B085A" w:rsidRDefault="008B085A">
    <w:pPr>
      <w:pBdr>
        <w:top w:val="single" w:sz="4" w:space="0" w:color="A4AEB5"/>
        <w:left w:val="nil"/>
        <w:bottom w:val="nil"/>
        <w:right w:val="nil"/>
        <w:between w:val="nil"/>
      </w:pBdr>
      <w:ind w:right="-86"/>
      <w:jc w:val="both"/>
      <w:rPr>
        <w:rFonts w:ascii="Arial" w:eastAsia="Arial" w:hAnsi="Arial" w:cs="Arial"/>
        <w:color w:val="005283"/>
        <w:sz w:val="16"/>
        <w:szCs w:val="16"/>
      </w:rPr>
    </w:pPr>
  </w:p>
  <w:p w14:paraId="64A37DC6" w14:textId="77777777" w:rsidR="008B085A" w:rsidRDefault="00DB5355">
    <w:pPr>
      <w:pBdr>
        <w:top w:val="nil"/>
        <w:left w:val="nil"/>
        <w:bottom w:val="nil"/>
        <w:right w:val="nil"/>
        <w:between w:val="nil"/>
      </w:pBdr>
      <w:ind w:right="-86"/>
      <w:jc w:val="both"/>
      <w:rPr>
        <w:rFonts w:ascii="Arial" w:eastAsia="Arial" w:hAnsi="Arial" w:cs="Arial"/>
        <w:color w:val="005283"/>
        <w:sz w:val="16"/>
        <w:szCs w:val="16"/>
      </w:rPr>
    </w:pPr>
    <w:bookmarkStart w:id="3" w:name="_heading=h.3znysh7" w:colFirst="0" w:colLast="0"/>
    <w:bookmarkEnd w:id="3"/>
    <w:r>
      <w:rPr>
        <w:rFonts w:ascii="Arial" w:eastAsia="Arial" w:hAnsi="Arial" w:cs="Arial"/>
        <w:color w:val="005283"/>
        <w:sz w:val="16"/>
        <w:szCs w:val="16"/>
      </w:rPr>
      <w:t xml:space="preserve">1200 First Street, NE </w:t>
    </w:r>
    <w:r>
      <w:rPr>
        <w:rFonts w:ascii="Arial" w:eastAsia="Arial" w:hAnsi="Arial" w:cs="Arial"/>
        <w:color w:val="A4AEB5"/>
        <w:sz w:val="16"/>
        <w:szCs w:val="16"/>
      </w:rPr>
      <w:t>|</w:t>
    </w:r>
    <w:r>
      <w:rPr>
        <w:rFonts w:ascii="Arial" w:eastAsia="Arial" w:hAnsi="Arial" w:cs="Arial"/>
        <w:color w:val="005283"/>
        <w:sz w:val="16"/>
        <w:szCs w:val="16"/>
      </w:rPr>
      <w:t xml:space="preserve"> Washington, DC 20002 </w:t>
    </w:r>
    <w:r>
      <w:rPr>
        <w:rFonts w:ascii="Arial" w:eastAsia="Arial" w:hAnsi="Arial" w:cs="Arial"/>
        <w:color w:val="A4AEB5"/>
        <w:sz w:val="16"/>
        <w:szCs w:val="16"/>
      </w:rPr>
      <w:t>|</w:t>
    </w:r>
    <w:r>
      <w:rPr>
        <w:rFonts w:ascii="Arial" w:eastAsia="Arial" w:hAnsi="Arial" w:cs="Arial"/>
        <w:color w:val="005283"/>
        <w:sz w:val="16"/>
        <w:szCs w:val="16"/>
      </w:rPr>
      <w:t xml:space="preserve"> T 202.442.5885</w:t>
    </w:r>
    <w:r>
      <w:rPr>
        <w:rFonts w:ascii="Arial" w:eastAsia="Arial" w:hAnsi="Arial" w:cs="Arial"/>
        <w:color w:val="A4AEB5"/>
        <w:sz w:val="16"/>
        <w:szCs w:val="16"/>
      </w:rPr>
      <w:t xml:space="preserve"> |</w:t>
    </w:r>
    <w:r>
      <w:rPr>
        <w:rFonts w:ascii="Arial" w:eastAsia="Arial" w:hAnsi="Arial" w:cs="Arial"/>
        <w:color w:val="005283"/>
        <w:sz w:val="16"/>
        <w:szCs w:val="16"/>
      </w:rPr>
      <w:t xml:space="preserve"> F 202.442.5026 </w:t>
    </w:r>
    <w:r>
      <w:rPr>
        <w:rFonts w:ascii="Arial" w:eastAsia="Arial" w:hAnsi="Arial" w:cs="Arial"/>
        <w:color w:val="A4AEB5"/>
        <w:sz w:val="16"/>
        <w:szCs w:val="16"/>
      </w:rPr>
      <w:t>|</w:t>
    </w:r>
    <w:r>
      <w:rPr>
        <w:rFonts w:ascii="Arial" w:eastAsia="Arial" w:hAnsi="Arial" w:cs="Arial"/>
        <w:color w:val="005283"/>
        <w:sz w:val="16"/>
        <w:szCs w:val="16"/>
      </w:rPr>
      <w:t xml:space="preserve"> </w:t>
    </w:r>
    <w:hyperlink r:id="rId1">
      <w:r>
        <w:rPr>
          <w:rFonts w:ascii="Arial" w:eastAsia="Arial" w:hAnsi="Arial" w:cs="Arial"/>
          <w:color w:val="005283"/>
          <w:sz w:val="16"/>
          <w:szCs w:val="16"/>
        </w:rPr>
        <w:t>dcps.dc.gov</w:t>
      </w:r>
    </w:hyperlink>
    <w:r>
      <w:rPr>
        <w:rFonts w:ascii="Arial" w:eastAsia="Arial" w:hAnsi="Arial" w:cs="Arial"/>
        <w:color w:val="005283"/>
        <w:sz w:val="16"/>
        <w:szCs w:val="16"/>
      </w:rP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3E4BB" w14:textId="77777777" w:rsidR="00BA563C" w:rsidRDefault="00BA563C">
      <w:r>
        <w:separator/>
      </w:r>
    </w:p>
  </w:footnote>
  <w:footnote w:type="continuationSeparator" w:id="0">
    <w:p w14:paraId="462087E9" w14:textId="77777777" w:rsidR="00BA563C" w:rsidRDefault="00BA56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AF4C7" w14:textId="77777777" w:rsidR="008B085A" w:rsidRDefault="00DB5355">
    <w:pPr>
      <w:spacing w:before="200"/>
    </w:pPr>
    <w:r>
      <w:rPr>
        <w:noProof/>
        <w:lang w:eastAsia="en-US"/>
      </w:rPr>
      <w:drawing>
        <wp:inline distT="0" distB="0" distL="114300" distR="114300" wp14:anchorId="500FF686" wp14:editId="0F7143C1">
          <wp:extent cx="2515870" cy="425450"/>
          <wp:effectExtent l="0" t="0" r="0" b="0"/>
          <wp:docPr id="9" name="image2.png" descr="DCPS_logo_medium"/>
          <wp:cNvGraphicFramePr/>
          <a:graphic xmlns:a="http://schemas.openxmlformats.org/drawingml/2006/main">
            <a:graphicData uri="http://schemas.openxmlformats.org/drawingml/2006/picture">
              <pic:pic xmlns:pic="http://schemas.openxmlformats.org/drawingml/2006/picture">
                <pic:nvPicPr>
                  <pic:cNvPr id="0" name="image2.png" descr="DCPS_logo_medium"/>
                  <pic:cNvPicPr preferRelativeResize="0"/>
                </pic:nvPicPr>
                <pic:blipFill>
                  <a:blip r:embed="rId1"/>
                  <a:srcRect/>
                  <a:stretch>
                    <a:fillRect/>
                  </a:stretch>
                </pic:blipFill>
                <pic:spPr>
                  <a:xfrm>
                    <a:off x="0" y="0"/>
                    <a:ext cx="2515870" cy="4254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8114D"/>
    <w:multiLevelType w:val="multilevel"/>
    <w:tmpl w:val="B9BC10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5A"/>
    <w:rsid w:val="003B6EE7"/>
    <w:rsid w:val="005A2CEC"/>
    <w:rsid w:val="008B085A"/>
    <w:rsid w:val="008B1351"/>
    <w:rsid w:val="009316E9"/>
    <w:rsid w:val="00B270B7"/>
    <w:rsid w:val="00BA563C"/>
    <w:rsid w:val="00DB5355"/>
    <w:rsid w:val="00F52A2C"/>
    <w:rsid w:val="00F76C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546D17"/>
  <w15:docId w15:val="{60793083-DEC1-F145-947E-1F153737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5500"/>
      <w:outlineLvl w:val="0"/>
    </w:pPr>
    <w:rPr>
      <w:color w:val="005283"/>
      <w:sz w:val="64"/>
      <w:szCs w:val="64"/>
    </w:rPr>
  </w:style>
  <w:style w:type="paragraph" w:styleId="Heading2">
    <w:name w:val="heading 2"/>
    <w:basedOn w:val="Normal"/>
    <w:next w:val="Normal"/>
    <w:uiPriority w:val="9"/>
    <w:semiHidden/>
    <w:unhideWhenUsed/>
    <w:qFormat/>
    <w:pPr>
      <w:keepNext/>
      <w:pBdr>
        <w:bottom w:val="single" w:sz="4" w:space="1" w:color="A4AEB5"/>
      </w:pBdr>
      <w:spacing w:after="300"/>
      <w:outlineLvl w:val="1"/>
    </w:pPr>
    <w:rPr>
      <w:color w:val="A4AEB5"/>
      <w:sz w:val="40"/>
      <w:szCs w:val="40"/>
    </w:rPr>
  </w:style>
  <w:style w:type="paragraph" w:styleId="Heading3">
    <w:name w:val="heading 3"/>
    <w:basedOn w:val="Normal"/>
    <w:next w:val="Normal"/>
    <w:uiPriority w:val="9"/>
    <w:semiHidden/>
    <w:unhideWhenUsed/>
    <w:qFormat/>
    <w:pPr>
      <w:keepNext/>
      <w:spacing w:before="60" w:after="60"/>
      <w:outlineLvl w:val="2"/>
    </w:pPr>
    <w:rPr>
      <w:color w:val="005283"/>
      <w:sz w:val="28"/>
      <w:szCs w:val="28"/>
    </w:rPr>
  </w:style>
  <w:style w:type="paragraph" w:styleId="Heading4">
    <w:name w:val="heading 4"/>
    <w:basedOn w:val="Normal"/>
    <w:next w:val="Normal"/>
    <w:uiPriority w:val="9"/>
    <w:semiHidden/>
    <w:unhideWhenUsed/>
    <w:qFormat/>
    <w:pPr>
      <w:keepNext/>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67CF0"/>
    <w:pPr>
      <w:tabs>
        <w:tab w:val="center" w:pos="4680"/>
        <w:tab w:val="right" w:pos="9360"/>
      </w:tabs>
    </w:pPr>
  </w:style>
  <w:style w:type="character" w:customStyle="1" w:styleId="HeaderChar">
    <w:name w:val="Header Char"/>
    <w:basedOn w:val="DefaultParagraphFont"/>
    <w:link w:val="Header"/>
    <w:uiPriority w:val="99"/>
    <w:rsid w:val="00A67CF0"/>
  </w:style>
  <w:style w:type="paragraph" w:styleId="Footer">
    <w:name w:val="footer"/>
    <w:basedOn w:val="Normal"/>
    <w:link w:val="FooterChar"/>
    <w:uiPriority w:val="99"/>
    <w:unhideWhenUsed/>
    <w:rsid w:val="00A67CF0"/>
    <w:pPr>
      <w:tabs>
        <w:tab w:val="center" w:pos="4680"/>
        <w:tab w:val="right" w:pos="9360"/>
      </w:tabs>
    </w:pPr>
  </w:style>
  <w:style w:type="character" w:customStyle="1" w:styleId="FooterChar">
    <w:name w:val="Footer Char"/>
    <w:basedOn w:val="DefaultParagraphFont"/>
    <w:link w:val="Footer"/>
    <w:uiPriority w:val="99"/>
    <w:rsid w:val="00A67CF0"/>
  </w:style>
  <w:style w:type="paragraph" w:styleId="BalloonText">
    <w:name w:val="Balloon Text"/>
    <w:basedOn w:val="Normal"/>
    <w:link w:val="BalloonTextChar"/>
    <w:uiPriority w:val="99"/>
    <w:semiHidden/>
    <w:unhideWhenUsed/>
    <w:rsid w:val="006D6B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B01"/>
    <w:rPr>
      <w:rFonts w:ascii="Times New Roman" w:hAnsi="Times New Roman" w:cs="Times New Roman"/>
      <w:sz w:val="18"/>
      <w:szCs w:val="18"/>
    </w:rPr>
  </w:style>
  <w:style w:type="paragraph" w:styleId="Revision">
    <w:name w:val="Revision"/>
    <w:hidden/>
    <w:uiPriority w:val="99"/>
    <w:semiHidden/>
    <w:rsid w:val="006D6B01"/>
  </w:style>
  <w:style w:type="character" w:styleId="CommentReference">
    <w:name w:val="annotation reference"/>
    <w:basedOn w:val="DefaultParagraphFont"/>
    <w:uiPriority w:val="99"/>
    <w:semiHidden/>
    <w:unhideWhenUsed/>
    <w:rsid w:val="00545216"/>
    <w:rPr>
      <w:sz w:val="16"/>
      <w:szCs w:val="16"/>
    </w:rPr>
  </w:style>
  <w:style w:type="paragraph" w:styleId="CommentText">
    <w:name w:val="annotation text"/>
    <w:basedOn w:val="Normal"/>
    <w:link w:val="CommentTextChar"/>
    <w:uiPriority w:val="99"/>
    <w:semiHidden/>
    <w:unhideWhenUsed/>
    <w:rsid w:val="00545216"/>
    <w:rPr>
      <w:sz w:val="20"/>
      <w:szCs w:val="20"/>
    </w:rPr>
  </w:style>
  <w:style w:type="character" w:customStyle="1" w:styleId="CommentTextChar">
    <w:name w:val="Comment Text Char"/>
    <w:basedOn w:val="DefaultParagraphFont"/>
    <w:link w:val="CommentText"/>
    <w:uiPriority w:val="99"/>
    <w:semiHidden/>
    <w:rsid w:val="00545216"/>
    <w:rPr>
      <w:sz w:val="20"/>
      <w:szCs w:val="20"/>
    </w:rPr>
  </w:style>
  <w:style w:type="paragraph" w:styleId="CommentSubject">
    <w:name w:val="annotation subject"/>
    <w:basedOn w:val="CommentText"/>
    <w:next w:val="CommentText"/>
    <w:link w:val="CommentSubjectChar"/>
    <w:uiPriority w:val="99"/>
    <w:semiHidden/>
    <w:unhideWhenUsed/>
    <w:rsid w:val="00545216"/>
    <w:rPr>
      <w:b/>
      <w:bCs/>
    </w:rPr>
  </w:style>
  <w:style w:type="character" w:customStyle="1" w:styleId="CommentSubjectChar">
    <w:name w:val="Comment Subject Char"/>
    <w:basedOn w:val="CommentTextChar"/>
    <w:link w:val="CommentSubject"/>
    <w:uiPriority w:val="99"/>
    <w:semiHidden/>
    <w:rsid w:val="00545216"/>
    <w:rPr>
      <w:b/>
      <w:bCs/>
      <w:sz w:val="20"/>
      <w:szCs w:val="20"/>
    </w:rPr>
  </w:style>
  <w:style w:type="table" w:styleId="TableGrid">
    <w:name w:val="Table Grid"/>
    <w:basedOn w:val="TableNormal"/>
    <w:uiPriority w:val="39"/>
    <w:rsid w:val="00C00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2796"/>
    <w:rPr>
      <w:color w:val="0000FF" w:themeColor="hyperlink"/>
      <w:u w:val="single"/>
    </w:rPr>
  </w:style>
  <w:style w:type="character" w:customStyle="1" w:styleId="UnresolvedMention">
    <w:name w:val="Unresolved Mention"/>
    <w:basedOn w:val="DefaultParagraphFont"/>
    <w:uiPriority w:val="99"/>
    <w:semiHidden/>
    <w:unhideWhenUsed/>
    <w:rsid w:val="003C2796"/>
    <w:rPr>
      <w:color w:val="605E5C"/>
      <w:shd w:val="clear" w:color="auto" w:fill="E1DFDD"/>
    </w:rPr>
  </w:style>
  <w:style w:type="character" w:styleId="SubtleEmphasis">
    <w:name w:val="Subtle Emphasis"/>
    <w:basedOn w:val="DefaultParagraphFont"/>
    <w:uiPriority w:val="19"/>
    <w:qFormat/>
    <w:rsid w:val="00381149"/>
    <w:rPr>
      <w:i/>
      <w:iCs/>
      <w:color w:val="404040" w:themeColor="text1" w:themeTint="BF"/>
    </w:rPr>
  </w:style>
  <w:style w:type="paragraph" w:styleId="NormalWeb">
    <w:name w:val="Normal (Web)"/>
    <w:basedOn w:val="Normal"/>
    <w:uiPriority w:val="99"/>
    <w:semiHidden/>
    <w:unhideWhenUsed/>
    <w:rsid w:val="00A05A1E"/>
    <w:pPr>
      <w:spacing w:before="100" w:beforeAutospacing="1" w:after="100" w:afterAutospacing="1"/>
    </w:pPr>
    <w:rPr>
      <w:rFonts w:ascii="Times New Roman" w:eastAsia="Times New Roman" w:hAnsi="Times New Roman" w:cs="Times New Roman"/>
      <w:sz w:val="24"/>
      <w:szCs w:val="24"/>
    </w:r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A2C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362097">
      <w:bodyDiv w:val="1"/>
      <w:marLeft w:val="0"/>
      <w:marRight w:val="0"/>
      <w:marTop w:val="0"/>
      <w:marBottom w:val="0"/>
      <w:divBdr>
        <w:top w:val="none" w:sz="0" w:space="0" w:color="auto"/>
        <w:left w:val="none" w:sz="0" w:space="0" w:color="auto"/>
        <w:bottom w:val="none" w:sz="0" w:space="0" w:color="auto"/>
        <w:right w:val="none" w:sz="0" w:space="0" w:color="auto"/>
      </w:divBdr>
    </w:div>
    <w:div w:id="18510187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cps.dc.gov/snapsho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holly.searl@k12.dc.gov"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yperlink" Target="https://dcschoolreportcard.org/"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cschoolreportcar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12.dc.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12.dc.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Myx4LHESphkPwC+dfsLTrr3g==">AMUW2mWxlkNxll8vErfunllLlm6LOXfmZceY9SavvZClUDsaqukG2tgDAJzzvUS3+hY2YC6yIs9lYDp++LNcAtPO/3/qn1M1kccnLuNrOo7ERPqkLJRaphqUk/Pqph2pfAMTi+J22p5gMT9V7gfOEok19M2PbokiPfC6O9kYecokbTISAErrYxQ=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3798</Characters>
  <Application>Microsoft Macintosh Word</Application>
  <DocSecurity>0</DocSecurity>
  <Lines>31</Lines>
  <Paragraphs>8</Paragraphs>
  <ScaleCrop>false</ScaleCrop>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Hable, Abigail (DCPS)</dc:creator>
  <cp:lastModifiedBy>Katherine Gardner</cp:lastModifiedBy>
  <cp:revision>2</cp:revision>
  <dcterms:created xsi:type="dcterms:W3CDTF">2019-12-11T00:19:00Z</dcterms:created>
  <dcterms:modified xsi:type="dcterms:W3CDTF">2019-12-11T00:19:00Z</dcterms:modified>
</cp:coreProperties>
</file>